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4A91C7BE" w14:textId="74E82766" w:rsidR="00823AC2" w:rsidRPr="00823AC2" w:rsidRDefault="00823AC2" w:rsidP="00823AC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Council</w:t>
            </w:r>
          </w:p>
          <w:p w14:paraId="55A88F66" w14:textId="1FC8063E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3F92C727" w:rsidR="00A160B2" w:rsidRDefault="00823AC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23 February 2023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39ADFC2D" w:rsidR="00A160B2" w:rsidRDefault="0078349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Constitution Update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3C5F91B" w14:textId="71EA424A" w:rsidR="00A160B2" w:rsidRDefault="002D476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Peart, </w:t>
            </w:r>
            <w:r w:rsidR="001F04C8">
              <w:rPr>
                <w:rFonts w:cs="Arial"/>
              </w:rPr>
              <w:t>Director of Legal &amp; Governance</w:t>
            </w:r>
            <w:r w:rsidR="00A36413">
              <w:rPr>
                <w:rFonts w:cs="Arial"/>
              </w:rPr>
              <w:t xml:space="preserve">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E3163FF" w14:textId="26947783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A36413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B906090" w14:textId="6A08A1A1" w:rsidR="00A160B2" w:rsidRDefault="00A36413" w:rsidP="006C3150">
            <w:pPr>
              <w:pStyle w:val="Infotex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Wards</w:t>
            </w:r>
          </w:p>
          <w:p w14:paraId="6CD568AC" w14:textId="3C1A9A8D" w:rsidR="00A160B2" w:rsidRDefault="00A160B2" w:rsidP="006C3150">
            <w:pPr>
              <w:pStyle w:val="Infotext"/>
            </w:pPr>
          </w:p>
        </w:tc>
      </w:tr>
      <w:tr w:rsidR="00A160B2" w14:paraId="7C35C184" w14:textId="77777777" w:rsidTr="007855AE">
        <w:tc>
          <w:tcPr>
            <w:tcW w:w="3388" w:type="dxa"/>
          </w:tcPr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C232B02" w14:textId="3BB21ACB" w:rsidR="00A160B2" w:rsidRDefault="009C6A18" w:rsidP="006C3150">
            <w:pPr>
              <w:pStyle w:val="Infotext"/>
            </w:pPr>
            <w:r>
              <w:t>None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4124675E" w14:textId="45BC09D3" w:rsidR="00A160B2" w:rsidRPr="0097626F" w:rsidRDefault="00A160B2" w:rsidP="00A160B2">
            <w:pPr>
              <w:rPr>
                <w:color w:val="000000" w:themeColor="text1"/>
              </w:rPr>
            </w:pPr>
            <w:r w:rsidRPr="0097626F">
              <w:rPr>
                <w:color w:val="000000" w:themeColor="text1"/>
              </w:rPr>
              <w:t>This report sets out</w:t>
            </w:r>
            <w:r w:rsidR="003C2948" w:rsidRPr="0097626F">
              <w:rPr>
                <w:color w:val="000000" w:themeColor="text1"/>
              </w:rPr>
              <w:t xml:space="preserve"> </w:t>
            </w:r>
            <w:r w:rsidR="00F8698D" w:rsidRPr="0097626F">
              <w:rPr>
                <w:color w:val="000000" w:themeColor="text1"/>
              </w:rPr>
              <w:t xml:space="preserve">a </w:t>
            </w:r>
            <w:r w:rsidR="003C2948" w:rsidRPr="0097626F">
              <w:rPr>
                <w:color w:val="000000" w:themeColor="text1"/>
              </w:rPr>
              <w:t>proposal to amend the constitution to formally adopt</w:t>
            </w:r>
            <w:r w:rsidR="00735A1D" w:rsidRPr="0097626F">
              <w:rPr>
                <w:color w:val="000000" w:themeColor="text1"/>
              </w:rPr>
              <w:t xml:space="preserve"> electronic voting as a formal voting method.</w:t>
            </w:r>
          </w:p>
          <w:p w14:paraId="2C9E4A81" w14:textId="77777777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7A0063F7" w14:textId="16934783" w:rsidR="00FD03FF" w:rsidRDefault="00FD03FF" w:rsidP="00A160B2"/>
          <w:p w14:paraId="2B2B3BCA" w14:textId="7674471C" w:rsidR="000A02E0" w:rsidRDefault="000A02E0" w:rsidP="00A160B2">
            <w:r>
              <w:t>That:</w:t>
            </w:r>
          </w:p>
          <w:p w14:paraId="65D9064A" w14:textId="77777777" w:rsidR="000A02E0" w:rsidRDefault="000A02E0" w:rsidP="00A160B2"/>
          <w:p w14:paraId="30F94997" w14:textId="0B3EF972" w:rsidR="00A160B2" w:rsidRPr="009F5787" w:rsidRDefault="00FD03FF" w:rsidP="000A02E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F5787">
              <w:rPr>
                <w:sz w:val="24"/>
                <w:szCs w:val="24"/>
              </w:rPr>
              <w:t xml:space="preserve">Council </w:t>
            </w:r>
            <w:r w:rsidR="00EA1033" w:rsidRPr="009F5787">
              <w:rPr>
                <w:sz w:val="24"/>
                <w:szCs w:val="24"/>
              </w:rPr>
              <w:t>amend the Council, Committee, Health and</w:t>
            </w:r>
            <w:r w:rsidR="00B61113" w:rsidRPr="009F5787">
              <w:rPr>
                <w:sz w:val="24"/>
                <w:szCs w:val="24"/>
              </w:rPr>
              <w:t xml:space="preserve"> </w:t>
            </w:r>
            <w:r w:rsidR="00EA1033" w:rsidRPr="009F5787">
              <w:rPr>
                <w:sz w:val="24"/>
                <w:szCs w:val="24"/>
              </w:rPr>
              <w:t>Well-being and Executive Procedure Rules as set out in paragraph 2.</w:t>
            </w:r>
            <w:r w:rsidR="00F32E85" w:rsidRPr="009F5787">
              <w:rPr>
                <w:sz w:val="24"/>
                <w:szCs w:val="24"/>
              </w:rPr>
              <w:t>4</w:t>
            </w:r>
            <w:r w:rsidR="00EA1033" w:rsidRPr="009F5787">
              <w:rPr>
                <w:sz w:val="24"/>
                <w:szCs w:val="24"/>
              </w:rPr>
              <w:t xml:space="preserve"> of this report</w:t>
            </w:r>
            <w:r w:rsidR="000A02E0" w:rsidRPr="009F5787">
              <w:rPr>
                <w:sz w:val="24"/>
                <w:szCs w:val="24"/>
              </w:rPr>
              <w:t>; and</w:t>
            </w:r>
          </w:p>
          <w:p w14:paraId="09F44097" w14:textId="77777777" w:rsidR="009C7E06" w:rsidRDefault="009C7E06" w:rsidP="009C7E06">
            <w:pPr>
              <w:pStyle w:val="ListParagraph"/>
              <w:ind w:left="850"/>
            </w:pPr>
          </w:p>
          <w:p w14:paraId="714CBDEE" w14:textId="2076B6EB" w:rsidR="000A02E0" w:rsidRDefault="000A02E0" w:rsidP="000A02E0">
            <w:pPr>
              <w:pStyle w:val="ListParagraph"/>
              <w:numPr>
                <w:ilvl w:val="0"/>
                <w:numId w:val="17"/>
              </w:numPr>
            </w:pPr>
            <w:r w:rsidRPr="009F5787">
              <w:rPr>
                <w:sz w:val="24"/>
                <w:szCs w:val="24"/>
              </w:rPr>
              <w:t xml:space="preserve">The </w:t>
            </w:r>
            <w:r w:rsidR="009C7E06" w:rsidRPr="009F5787">
              <w:rPr>
                <w:sz w:val="24"/>
                <w:szCs w:val="24"/>
              </w:rPr>
              <w:t>amendments take effect</w:t>
            </w:r>
            <w:r w:rsidR="006509B6" w:rsidRPr="009F5787">
              <w:rPr>
                <w:sz w:val="24"/>
                <w:szCs w:val="24"/>
              </w:rPr>
              <w:t xml:space="preserve"> immediately and</w:t>
            </w:r>
            <w:r w:rsidR="009C7E06" w:rsidRPr="009F5787">
              <w:rPr>
                <w:sz w:val="24"/>
                <w:szCs w:val="24"/>
              </w:rPr>
              <w:t xml:space="preserve"> </w:t>
            </w:r>
            <w:r w:rsidR="0002577D" w:rsidRPr="009F5787">
              <w:rPr>
                <w:sz w:val="24"/>
                <w:szCs w:val="24"/>
              </w:rPr>
              <w:t>apply to all</w:t>
            </w:r>
            <w:r w:rsidR="009C7E06" w:rsidRPr="009F5787">
              <w:rPr>
                <w:sz w:val="24"/>
                <w:szCs w:val="24"/>
              </w:rPr>
              <w:t xml:space="preserve"> remaining agenda items at this meeting.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199F8BC1" w14:textId="77777777" w:rsidR="0086664C" w:rsidRDefault="0086664C" w:rsidP="0086664C">
      <w:pPr>
        <w:spacing w:after="160" w:line="259" w:lineRule="auto"/>
        <w:rPr>
          <w:rFonts w:ascii="Calibri" w:eastAsia="Calibri" w:hAnsi="Calibri"/>
          <w:szCs w:val="24"/>
        </w:rPr>
      </w:pPr>
    </w:p>
    <w:p w14:paraId="79E04EFB" w14:textId="5338A86B" w:rsidR="0086664C" w:rsidRPr="0086664C" w:rsidRDefault="00372AF7" w:rsidP="00D72D2A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 xml:space="preserve">2.1 </w:t>
      </w:r>
      <w:r w:rsidR="00D72D2A">
        <w:rPr>
          <w:rFonts w:eastAsia="Calibri" w:cs="Arial"/>
          <w:szCs w:val="24"/>
        </w:rPr>
        <w:tab/>
      </w:r>
      <w:r w:rsidR="0086664C" w:rsidRPr="0086664C">
        <w:rPr>
          <w:rFonts w:eastAsia="Calibri" w:cs="Arial"/>
          <w:szCs w:val="24"/>
        </w:rPr>
        <w:t>Since November 2022, the Council have been trialling the use of electronic voting system</w:t>
      </w:r>
      <w:r w:rsidR="003514EC">
        <w:rPr>
          <w:rFonts w:eastAsia="Calibri" w:cs="Arial"/>
          <w:szCs w:val="24"/>
        </w:rPr>
        <w:t xml:space="preserve"> at formal Member level meetings</w:t>
      </w:r>
      <w:r w:rsidR="0086664C" w:rsidRPr="0086664C">
        <w:rPr>
          <w:rFonts w:eastAsia="Calibri" w:cs="Arial"/>
          <w:szCs w:val="24"/>
        </w:rPr>
        <w:t xml:space="preserve"> via</w:t>
      </w:r>
      <w:r w:rsidR="001F1196" w:rsidRPr="00D72D2A">
        <w:rPr>
          <w:rFonts w:eastAsia="Calibri" w:cs="Arial"/>
          <w:szCs w:val="24"/>
        </w:rPr>
        <w:t xml:space="preserve"> a</w:t>
      </w:r>
      <w:r w:rsidR="0086664C" w:rsidRPr="0086664C">
        <w:rPr>
          <w:rFonts w:eastAsia="Calibri" w:cs="Arial"/>
          <w:szCs w:val="24"/>
        </w:rPr>
        <w:t xml:space="preserve"> software</w:t>
      </w:r>
      <w:r w:rsidR="001F1196" w:rsidRPr="00D72D2A">
        <w:rPr>
          <w:rFonts w:eastAsia="Calibri" w:cs="Arial"/>
          <w:szCs w:val="24"/>
        </w:rPr>
        <w:t xml:space="preserve"> system</w:t>
      </w:r>
      <w:r w:rsidR="0086664C" w:rsidRPr="0086664C">
        <w:rPr>
          <w:rFonts w:eastAsia="Calibri" w:cs="Arial"/>
          <w:szCs w:val="24"/>
        </w:rPr>
        <w:t xml:space="preserve"> provided by </w:t>
      </w:r>
      <w:r w:rsidR="001F1196" w:rsidRPr="00D72D2A">
        <w:rPr>
          <w:rFonts w:eastAsia="Calibri" w:cs="Arial"/>
          <w:i/>
          <w:iCs/>
          <w:szCs w:val="24"/>
        </w:rPr>
        <w:t>P</w:t>
      </w:r>
      <w:r w:rsidR="0086664C" w:rsidRPr="0086664C">
        <w:rPr>
          <w:rFonts w:eastAsia="Calibri" w:cs="Arial"/>
          <w:i/>
          <w:iCs/>
          <w:szCs w:val="24"/>
        </w:rPr>
        <w:t>ublic-I</w:t>
      </w:r>
      <w:r w:rsidR="0086664C" w:rsidRPr="0086664C">
        <w:rPr>
          <w:rFonts w:eastAsia="Calibri" w:cs="Arial"/>
          <w:szCs w:val="24"/>
        </w:rPr>
        <w:t>.</w:t>
      </w:r>
    </w:p>
    <w:p w14:paraId="47DE4911" w14:textId="35A5DA4F" w:rsidR="0086664C" w:rsidRPr="00D72D2A" w:rsidRDefault="0086664C" w:rsidP="0086664C">
      <w:pPr>
        <w:spacing w:after="160" w:line="259" w:lineRule="auto"/>
        <w:rPr>
          <w:rFonts w:eastAsia="Calibri" w:cs="Arial"/>
          <w:szCs w:val="24"/>
        </w:rPr>
      </w:pPr>
    </w:p>
    <w:p w14:paraId="7BC3A11A" w14:textId="44A9B8B6" w:rsidR="007178EB" w:rsidRPr="00D72D2A" w:rsidRDefault="00372AF7" w:rsidP="00D72D2A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>2.</w:t>
      </w:r>
      <w:r w:rsidR="0091267D" w:rsidRPr="00D72D2A">
        <w:rPr>
          <w:rFonts w:eastAsia="Calibri" w:cs="Arial"/>
          <w:szCs w:val="24"/>
        </w:rPr>
        <w:t>2</w:t>
      </w:r>
      <w:r w:rsidRPr="00D72D2A">
        <w:rPr>
          <w:rFonts w:eastAsia="Calibri" w:cs="Arial"/>
          <w:szCs w:val="24"/>
        </w:rPr>
        <w:t xml:space="preserve"> </w:t>
      </w:r>
      <w:r w:rsidR="00D72D2A">
        <w:rPr>
          <w:rFonts w:eastAsia="Calibri" w:cs="Arial"/>
          <w:szCs w:val="24"/>
        </w:rPr>
        <w:tab/>
      </w:r>
      <w:r w:rsidR="007178EB" w:rsidRPr="007178EB">
        <w:rPr>
          <w:rFonts w:eastAsia="Calibri" w:cs="Arial"/>
          <w:szCs w:val="24"/>
        </w:rPr>
        <w:t>It is now being proposed that the use of electronic voting be formalised within the Council’s Constitution, to allow its use for formal decisions</w:t>
      </w:r>
      <w:r w:rsidR="0048025F">
        <w:rPr>
          <w:rFonts w:eastAsia="Calibri" w:cs="Arial"/>
          <w:szCs w:val="24"/>
        </w:rPr>
        <w:t xml:space="preserve"> in addition to the usual </w:t>
      </w:r>
      <w:r w:rsidR="007178EB" w:rsidRPr="007178EB">
        <w:rPr>
          <w:rFonts w:eastAsia="Calibri" w:cs="Arial"/>
          <w:szCs w:val="24"/>
        </w:rPr>
        <w:t>show of hands.</w:t>
      </w:r>
    </w:p>
    <w:p w14:paraId="4A892901" w14:textId="7DCE99FD" w:rsidR="001534B6" w:rsidRPr="007178EB" w:rsidRDefault="001534B6" w:rsidP="00D72D2A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 xml:space="preserve">2.3 </w:t>
      </w:r>
      <w:r w:rsidR="00D72D2A">
        <w:rPr>
          <w:rFonts w:eastAsia="Calibri" w:cs="Arial"/>
          <w:szCs w:val="24"/>
        </w:rPr>
        <w:tab/>
      </w:r>
      <w:r w:rsidRPr="00D72D2A">
        <w:rPr>
          <w:rFonts w:eastAsia="Calibri" w:cs="Arial"/>
          <w:szCs w:val="24"/>
        </w:rPr>
        <w:t>This issue was considered by the Constitution Review Working Group at a meeting held on 6 February 2023.</w:t>
      </w:r>
    </w:p>
    <w:p w14:paraId="1B084E45" w14:textId="43387B36" w:rsidR="007178EB" w:rsidRPr="007178EB" w:rsidRDefault="00EA1033" w:rsidP="00D72D2A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>2.</w:t>
      </w:r>
      <w:r w:rsidR="00D72D2A">
        <w:rPr>
          <w:rFonts w:eastAsia="Calibri" w:cs="Arial"/>
          <w:szCs w:val="24"/>
        </w:rPr>
        <w:t>4</w:t>
      </w:r>
      <w:r w:rsidRPr="00D72D2A">
        <w:rPr>
          <w:rFonts w:eastAsia="Calibri" w:cs="Arial"/>
          <w:szCs w:val="24"/>
        </w:rPr>
        <w:t xml:space="preserve"> </w:t>
      </w:r>
      <w:r w:rsidR="00D72D2A">
        <w:rPr>
          <w:rFonts w:eastAsia="Calibri" w:cs="Arial"/>
          <w:szCs w:val="24"/>
        </w:rPr>
        <w:tab/>
      </w:r>
      <w:r w:rsidR="00BE306F">
        <w:rPr>
          <w:rFonts w:eastAsia="Calibri" w:cs="Arial"/>
          <w:szCs w:val="24"/>
        </w:rPr>
        <w:t>Following consideration by the Constitution Review Working Group, i</w:t>
      </w:r>
      <w:r w:rsidR="007178EB" w:rsidRPr="007178EB">
        <w:rPr>
          <w:rFonts w:eastAsia="Calibri" w:cs="Arial"/>
          <w:szCs w:val="24"/>
        </w:rPr>
        <w:t>t is therefore proposed that the Council</w:t>
      </w:r>
      <w:r w:rsidR="00FE48FE">
        <w:rPr>
          <w:rFonts w:eastAsia="Calibri" w:cs="Arial"/>
          <w:szCs w:val="24"/>
        </w:rPr>
        <w:t xml:space="preserve"> (Rule 19.1)</w:t>
      </w:r>
      <w:r w:rsidR="007178EB" w:rsidRPr="007178EB">
        <w:rPr>
          <w:rFonts w:eastAsia="Calibri" w:cs="Arial"/>
          <w:szCs w:val="24"/>
        </w:rPr>
        <w:t>, Committee</w:t>
      </w:r>
      <w:r w:rsidR="00E57C09">
        <w:rPr>
          <w:rFonts w:eastAsia="Calibri" w:cs="Arial"/>
          <w:szCs w:val="24"/>
        </w:rPr>
        <w:t xml:space="preserve"> (Rule 19.1)</w:t>
      </w:r>
      <w:r w:rsidR="00AF6CFD">
        <w:rPr>
          <w:rFonts w:eastAsia="Calibri" w:cs="Arial"/>
          <w:szCs w:val="24"/>
        </w:rPr>
        <w:t xml:space="preserve"> and</w:t>
      </w:r>
      <w:r w:rsidR="007178EB" w:rsidRPr="007178EB">
        <w:rPr>
          <w:rFonts w:eastAsia="Calibri" w:cs="Arial"/>
          <w:szCs w:val="24"/>
        </w:rPr>
        <w:t xml:space="preserve"> Health and Wellbeing</w:t>
      </w:r>
      <w:r w:rsidR="00DE4517">
        <w:rPr>
          <w:rFonts w:eastAsia="Calibri" w:cs="Arial"/>
          <w:szCs w:val="24"/>
        </w:rPr>
        <w:t xml:space="preserve"> (Rule 16.1) </w:t>
      </w:r>
      <w:r w:rsidR="007178EB" w:rsidRPr="007178EB">
        <w:rPr>
          <w:rFonts w:eastAsia="Calibri" w:cs="Arial"/>
          <w:szCs w:val="24"/>
        </w:rPr>
        <w:t>be amended as set out below:</w:t>
      </w:r>
    </w:p>
    <w:p w14:paraId="28AF6F3B" w14:textId="215463A8" w:rsidR="007178EB" w:rsidRPr="007178EB" w:rsidRDefault="007178EB" w:rsidP="00D72D2A">
      <w:pPr>
        <w:spacing w:after="240" w:line="312" w:lineRule="auto"/>
        <w:ind w:left="720"/>
        <w:outlineLvl w:val="2"/>
        <w:rPr>
          <w:rFonts w:cs="Arial"/>
          <w:i/>
          <w:iCs/>
          <w:szCs w:val="24"/>
          <w:lang w:eastAsia="en-GB"/>
        </w:rPr>
      </w:pPr>
      <w:r w:rsidRPr="007178EB">
        <w:rPr>
          <w:rFonts w:cs="Arial"/>
          <w:i/>
          <w:iCs/>
          <w:szCs w:val="24"/>
          <w:lang w:eastAsia="en-GB"/>
        </w:rPr>
        <w:t>Unless required by Statute or this Constitution provides otherwise, any matter will be decided by a simple majority of those Members voting and seated in the room at the time the question was put.</w:t>
      </w:r>
      <w:r w:rsidR="009F5787">
        <w:rPr>
          <w:rFonts w:cs="Arial"/>
          <w:i/>
          <w:iCs/>
          <w:szCs w:val="24"/>
          <w:lang w:eastAsia="en-GB"/>
        </w:rPr>
        <w:t xml:space="preserve"> </w:t>
      </w:r>
      <w:r w:rsidRPr="007178EB">
        <w:rPr>
          <w:rFonts w:cs="Arial"/>
          <w:i/>
          <w:iCs/>
          <w:szCs w:val="24"/>
          <w:lang w:eastAsia="en-GB"/>
        </w:rPr>
        <w:t xml:space="preserve"> Voting will </w:t>
      </w:r>
      <w:r w:rsidRPr="007178EB">
        <w:rPr>
          <w:rFonts w:cs="Arial"/>
          <w:b/>
          <w:bCs/>
          <w:i/>
          <w:iCs/>
          <w:szCs w:val="24"/>
          <w:lang w:eastAsia="en-GB"/>
        </w:rPr>
        <w:t>normally be</w:t>
      </w:r>
      <w:r w:rsidRPr="007178EB">
        <w:rPr>
          <w:rFonts w:cs="Arial"/>
          <w:i/>
          <w:iCs/>
          <w:szCs w:val="24"/>
          <w:lang w:eastAsia="en-GB"/>
        </w:rPr>
        <w:t xml:space="preserve"> </w:t>
      </w:r>
      <w:r w:rsidRPr="007178EB">
        <w:rPr>
          <w:rFonts w:cs="Arial"/>
          <w:b/>
          <w:bCs/>
          <w:i/>
          <w:iCs/>
          <w:szCs w:val="24"/>
          <w:lang w:eastAsia="en-GB"/>
        </w:rPr>
        <w:t>via the use of an electronic voting system</w:t>
      </w:r>
      <w:r w:rsidRPr="007178EB">
        <w:rPr>
          <w:rFonts w:cs="Arial"/>
          <w:i/>
          <w:iCs/>
          <w:szCs w:val="24"/>
          <w:lang w:eastAsia="en-GB"/>
        </w:rPr>
        <w:t xml:space="preserve"> </w:t>
      </w:r>
      <w:r w:rsidRPr="007178EB">
        <w:rPr>
          <w:rFonts w:cs="Arial"/>
          <w:b/>
          <w:bCs/>
          <w:i/>
          <w:iCs/>
          <w:szCs w:val="24"/>
          <w:lang w:eastAsia="en-GB"/>
        </w:rPr>
        <w:t>but can also be done via a show of hands</w:t>
      </w:r>
      <w:r w:rsidRPr="007178EB">
        <w:rPr>
          <w:rFonts w:cs="Arial"/>
          <w:i/>
          <w:iCs/>
          <w:szCs w:val="24"/>
          <w:lang w:eastAsia="en-GB"/>
        </w:rPr>
        <w:t xml:space="preserve"> </w:t>
      </w:r>
      <w:r w:rsidRPr="007178EB">
        <w:rPr>
          <w:rFonts w:cs="Arial"/>
          <w:i/>
          <w:iCs/>
          <w:strike/>
          <w:szCs w:val="24"/>
          <w:lang w:eastAsia="en-GB"/>
        </w:rPr>
        <w:t>Voting shall be by a show of hands</w:t>
      </w:r>
      <w:r w:rsidRPr="007178EB">
        <w:rPr>
          <w:rFonts w:cs="Arial"/>
          <w:i/>
          <w:iCs/>
          <w:szCs w:val="24"/>
          <w:lang w:eastAsia="en-GB"/>
        </w:rPr>
        <w:t xml:space="preserve">. </w:t>
      </w:r>
    </w:p>
    <w:p w14:paraId="6D4AECD1" w14:textId="68DB9E82" w:rsidR="007178EB" w:rsidRDefault="007178EB" w:rsidP="00D72D2A">
      <w:pPr>
        <w:spacing w:after="240" w:line="312" w:lineRule="auto"/>
        <w:ind w:left="720"/>
        <w:outlineLvl w:val="2"/>
        <w:rPr>
          <w:rFonts w:cs="Arial"/>
          <w:b/>
          <w:bCs/>
          <w:i/>
          <w:iCs/>
          <w:szCs w:val="24"/>
          <w:lang w:eastAsia="en-GB"/>
        </w:rPr>
      </w:pPr>
      <w:r w:rsidRPr="007178EB">
        <w:rPr>
          <w:rFonts w:cs="Arial"/>
          <w:b/>
          <w:bCs/>
          <w:i/>
          <w:iCs/>
          <w:szCs w:val="24"/>
          <w:lang w:eastAsia="en-GB"/>
        </w:rPr>
        <w:t>Where electronic voting is conducted, any Member may request that a vote by show of hands is conducted to confirm the decision.</w:t>
      </w:r>
    </w:p>
    <w:p w14:paraId="5E81A09D" w14:textId="018C9A3C" w:rsidR="00AF6CFD" w:rsidRPr="007178EB" w:rsidRDefault="00AF6CFD" w:rsidP="001052AD">
      <w:pPr>
        <w:spacing w:after="240" w:line="312" w:lineRule="auto"/>
        <w:ind w:left="720" w:hanging="720"/>
        <w:outlineLvl w:val="2"/>
        <w:rPr>
          <w:rFonts w:cs="Arial"/>
          <w:szCs w:val="24"/>
          <w:lang w:eastAsia="en-GB"/>
        </w:rPr>
      </w:pPr>
      <w:r w:rsidRPr="001052AD">
        <w:rPr>
          <w:rFonts w:cs="Arial"/>
          <w:szCs w:val="24"/>
          <w:lang w:eastAsia="en-GB"/>
        </w:rPr>
        <w:t>2</w:t>
      </w:r>
      <w:r w:rsidR="001052AD" w:rsidRPr="001052AD">
        <w:rPr>
          <w:rFonts w:cs="Arial"/>
          <w:szCs w:val="24"/>
          <w:lang w:eastAsia="en-GB"/>
        </w:rPr>
        <w:t>.</w:t>
      </w:r>
      <w:r w:rsidRPr="001052AD">
        <w:rPr>
          <w:rFonts w:cs="Arial"/>
          <w:szCs w:val="24"/>
          <w:lang w:eastAsia="en-GB"/>
        </w:rPr>
        <w:t xml:space="preserve">5 </w:t>
      </w:r>
      <w:r w:rsidR="001052AD">
        <w:rPr>
          <w:rFonts w:cs="Arial"/>
          <w:szCs w:val="24"/>
          <w:lang w:eastAsia="en-GB"/>
        </w:rPr>
        <w:tab/>
      </w:r>
      <w:r w:rsidRPr="001052AD">
        <w:rPr>
          <w:rFonts w:cs="Arial"/>
          <w:szCs w:val="24"/>
          <w:lang w:eastAsia="en-GB"/>
        </w:rPr>
        <w:t>It is not proposed to change</w:t>
      </w:r>
      <w:r w:rsidR="001052AD" w:rsidRPr="001052AD">
        <w:rPr>
          <w:rFonts w:cs="Arial"/>
          <w:szCs w:val="24"/>
          <w:lang w:eastAsia="en-GB"/>
        </w:rPr>
        <w:t xml:space="preserve"> the rules on voting for the Executive Procedure Rules</w:t>
      </w:r>
      <w:r w:rsidR="00B770B1">
        <w:rPr>
          <w:rFonts w:cs="Arial"/>
          <w:szCs w:val="24"/>
          <w:lang w:eastAsia="en-GB"/>
        </w:rPr>
        <w:t xml:space="preserve">, as </w:t>
      </w:r>
      <w:r w:rsidR="00065094">
        <w:rPr>
          <w:rFonts w:cs="Arial"/>
          <w:szCs w:val="24"/>
          <w:lang w:eastAsia="en-GB"/>
        </w:rPr>
        <w:t>the current wording allows flexibility for the use of electronic voting is required.</w:t>
      </w:r>
    </w:p>
    <w:p w14:paraId="3469E0D9" w14:textId="77777777" w:rsidR="00213BE7" w:rsidRDefault="00213BE7" w:rsidP="00213BE7">
      <w:pPr>
        <w:pStyle w:val="Heading2"/>
      </w:pPr>
      <w:r>
        <w:t>Legal Implications</w:t>
      </w:r>
    </w:p>
    <w:p w14:paraId="6C62C94B" w14:textId="2856F78B" w:rsidR="00911568" w:rsidRPr="00D55E3E" w:rsidRDefault="003529F5" w:rsidP="009F5787">
      <w:pPr>
        <w:shd w:val="clear" w:color="auto" w:fill="FFFFFF"/>
        <w:spacing w:before="100" w:beforeAutospacing="1" w:after="100" w:afterAutospacing="1" w:line="320" w:lineRule="atLeast"/>
        <w:ind w:left="720" w:hanging="720"/>
        <w:textAlignment w:val="baseline"/>
        <w:rPr>
          <w:rFonts w:cs="Arial"/>
          <w:color w:val="3D3D3D"/>
          <w:szCs w:val="24"/>
          <w:lang w:eastAsia="en-GB"/>
        </w:rPr>
      </w:pPr>
      <w:r>
        <w:rPr>
          <w:rFonts w:cs="Arial"/>
          <w:color w:val="3D3D3D"/>
          <w:szCs w:val="24"/>
          <w:lang w:eastAsia="en-GB"/>
        </w:rPr>
        <w:t>3.1</w:t>
      </w:r>
      <w:r>
        <w:rPr>
          <w:rFonts w:cs="Arial"/>
          <w:color w:val="3D3D3D"/>
          <w:szCs w:val="24"/>
          <w:lang w:eastAsia="en-GB"/>
        </w:rPr>
        <w:tab/>
      </w:r>
      <w:r w:rsidR="00EC673B" w:rsidRPr="00D55E3E">
        <w:rPr>
          <w:rFonts w:cs="Arial"/>
          <w:color w:val="3D3D3D"/>
          <w:szCs w:val="24"/>
          <w:lang w:eastAsia="en-GB"/>
        </w:rPr>
        <w:t>Section 39 of Schedule 12 of the Local Government Act 1972 provides that</w:t>
      </w:r>
      <w:r w:rsidR="00887444" w:rsidRPr="00D55E3E">
        <w:rPr>
          <w:rFonts w:cs="Arial"/>
          <w:color w:val="3D3D3D"/>
          <w:szCs w:val="24"/>
          <w:lang w:eastAsia="en-GB"/>
        </w:rPr>
        <w:t xml:space="preserve"> all decisions made at formal Member level meetings s</w:t>
      </w:r>
      <w:r w:rsidR="00911568" w:rsidRPr="00D55E3E">
        <w:rPr>
          <w:rFonts w:cs="Arial"/>
          <w:color w:val="3D3D3D"/>
          <w:szCs w:val="24"/>
          <w:lang w:eastAsia="en-GB"/>
        </w:rPr>
        <w:t>hall be decided by a majority of the members of the authority voting.</w:t>
      </w:r>
    </w:p>
    <w:p w14:paraId="24D1436D" w14:textId="30488449" w:rsidR="00911568" w:rsidRPr="00D55E3E" w:rsidRDefault="00BB037E" w:rsidP="009F5787">
      <w:pPr>
        <w:shd w:val="clear" w:color="auto" w:fill="FFFFFF"/>
        <w:spacing w:before="100" w:beforeAutospacing="1" w:after="100" w:afterAutospacing="1" w:line="320" w:lineRule="atLeast"/>
        <w:ind w:left="720" w:hanging="720"/>
        <w:textAlignment w:val="baseline"/>
        <w:rPr>
          <w:rFonts w:cs="Arial"/>
          <w:color w:val="3D3D3D"/>
          <w:szCs w:val="24"/>
          <w:lang w:eastAsia="en-GB"/>
        </w:rPr>
      </w:pPr>
      <w:r>
        <w:rPr>
          <w:rFonts w:cs="Arial"/>
          <w:color w:val="3D3D3D"/>
          <w:szCs w:val="24"/>
          <w:lang w:eastAsia="en-GB"/>
        </w:rPr>
        <w:t>3.2</w:t>
      </w:r>
      <w:r>
        <w:rPr>
          <w:rFonts w:cs="Arial"/>
          <w:color w:val="3D3D3D"/>
          <w:szCs w:val="24"/>
          <w:lang w:eastAsia="en-GB"/>
        </w:rPr>
        <w:tab/>
      </w:r>
      <w:r w:rsidR="00887444" w:rsidRPr="00D55E3E">
        <w:rPr>
          <w:rFonts w:cs="Arial"/>
          <w:color w:val="3D3D3D"/>
          <w:szCs w:val="24"/>
          <w:lang w:eastAsia="en-GB"/>
        </w:rPr>
        <w:t xml:space="preserve">It also provides that </w:t>
      </w:r>
      <w:r w:rsidR="00911568" w:rsidRPr="00D55E3E">
        <w:rPr>
          <w:rFonts w:cs="Arial"/>
          <w:color w:val="3D3D3D"/>
          <w:szCs w:val="24"/>
          <w:lang w:eastAsia="en-GB"/>
        </w:rPr>
        <w:t xml:space="preserve">in the case of an equality of votes, the person </w:t>
      </w:r>
      <w:r w:rsidR="00D55E3E" w:rsidRPr="00D55E3E">
        <w:rPr>
          <w:rFonts w:cs="Arial"/>
          <w:color w:val="3D3D3D"/>
          <w:szCs w:val="24"/>
          <w:lang w:eastAsia="en-GB"/>
        </w:rPr>
        <w:t>chairing</w:t>
      </w:r>
      <w:r w:rsidR="00911568" w:rsidRPr="00D55E3E">
        <w:rPr>
          <w:rFonts w:cs="Arial"/>
          <w:color w:val="3D3D3D"/>
          <w:szCs w:val="24"/>
          <w:lang w:eastAsia="en-GB"/>
        </w:rPr>
        <w:t xml:space="preserve"> the meeting shall have a second or casting vote.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750BA539" w14:textId="52F4EF66" w:rsidR="002A2389" w:rsidRDefault="00BB037E" w:rsidP="00BB037E">
      <w:pPr>
        <w:ind w:left="720" w:hanging="720"/>
      </w:pPr>
      <w:r>
        <w:t>4.1</w:t>
      </w:r>
      <w:r>
        <w:tab/>
      </w:r>
      <w:r w:rsidR="00FD03FF">
        <w:t>The adoption of the electronic voting method i</w:t>
      </w:r>
      <w:r w:rsidR="009970DA">
        <w:t>s being contained within existing budgets.</w:t>
      </w:r>
    </w:p>
    <w:p w14:paraId="6CB47F10" w14:textId="77777777" w:rsidR="009F5787" w:rsidRDefault="009F5787">
      <w:pPr>
        <w:rPr>
          <w:rFonts w:ascii="Arial Black" w:hAnsi="Arial Black" w:cs="Arial"/>
          <w:bCs/>
          <w:sz w:val="32"/>
          <w:szCs w:val="32"/>
        </w:rPr>
      </w:pPr>
      <w:r>
        <w:br w:type="page"/>
      </w:r>
    </w:p>
    <w:p w14:paraId="5ACE80EE" w14:textId="691F3155" w:rsidR="00C32DAE" w:rsidRPr="003D2FFE" w:rsidRDefault="00C32DAE" w:rsidP="003D2FFE">
      <w:pPr>
        <w:pStyle w:val="Heading2"/>
        <w:spacing w:after="240"/>
      </w:pPr>
      <w:r>
        <w:lastRenderedPageBreak/>
        <w:t>Risk Management Implications</w:t>
      </w:r>
    </w:p>
    <w:p w14:paraId="56A99BD5" w14:textId="637B8C4F" w:rsidR="004A4A1D" w:rsidRPr="00105B8A" w:rsidRDefault="00BB037E" w:rsidP="00BB037E">
      <w:pPr>
        <w:ind w:left="720" w:hanging="720"/>
        <w:rPr>
          <w:color w:val="0000FF"/>
        </w:rPr>
      </w:pPr>
      <w:r>
        <w:t xml:space="preserve">5.1 </w:t>
      </w:r>
      <w:r>
        <w:tab/>
      </w:r>
      <w:r w:rsidR="00A75401">
        <w:t>The proposed amendments to the Constitution allow for flexibility in the way that votes are conducted at formal Member level meetings</w:t>
      </w:r>
      <w:r w:rsidR="00365DF5">
        <w:t xml:space="preserve"> and retain the use</w:t>
      </w:r>
      <w:r>
        <w:t xml:space="preserve">. </w:t>
      </w:r>
      <w:r w:rsidR="009F5787">
        <w:t xml:space="preserve"> </w:t>
      </w:r>
      <w:r>
        <w:t xml:space="preserve">This mitigates </w:t>
      </w:r>
    </w:p>
    <w:p w14:paraId="43CC1C4F" w14:textId="77777777" w:rsidR="004A4A1D" w:rsidRDefault="004A4A1D" w:rsidP="004A4A1D">
      <w:pPr>
        <w:tabs>
          <w:tab w:val="left" w:pos="5610"/>
        </w:tabs>
        <w:ind w:left="567" w:right="81" w:hanging="567"/>
        <w:rPr>
          <w:rFonts w:cs="Arial"/>
          <w:szCs w:val="24"/>
          <w:lang w:val="en-US"/>
        </w:rPr>
      </w:pPr>
    </w:p>
    <w:p w14:paraId="0866EC0D" w14:textId="5D5BBF95" w:rsidR="004A4A1D" w:rsidRPr="00105B8A" w:rsidRDefault="004A4A1D" w:rsidP="00376C30">
      <w:pPr>
        <w:tabs>
          <w:tab w:val="left" w:pos="5610"/>
        </w:tabs>
        <w:ind w:right="81" w:firstLine="709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register?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6F7A7108" w14:textId="77777777" w:rsidR="004A4A1D" w:rsidRDefault="004A4A1D" w:rsidP="004A4A1D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4F3698" w14:textId="4183F703" w:rsidR="004A4A1D" w:rsidRDefault="004A4A1D" w:rsidP="00376C30">
      <w:pPr>
        <w:ind w:left="-142" w:right="141" w:firstLine="851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44EE3445" w14:textId="77777777" w:rsidR="004A4A1D" w:rsidRDefault="004A4A1D" w:rsidP="004A4A1D">
      <w:pPr>
        <w:tabs>
          <w:tab w:val="left" w:pos="5610"/>
        </w:tabs>
        <w:ind w:left="567" w:right="81" w:hanging="567"/>
      </w:pPr>
    </w:p>
    <w:p w14:paraId="015806C0" w14:textId="343D9626" w:rsidR="004A4A1D" w:rsidRDefault="004A4A1D" w:rsidP="003D6A15">
      <w:pPr>
        <w:tabs>
          <w:tab w:val="left" w:pos="5610"/>
        </w:tabs>
        <w:ind w:left="709" w:right="81"/>
      </w:pPr>
      <w:r>
        <w:t xml:space="preserve">The relevant risks contained in the register are attached/summarised below. </w:t>
      </w:r>
      <w:r>
        <w:rPr>
          <w:rFonts w:cs="Arial"/>
          <w:b/>
          <w:bCs/>
          <w:szCs w:val="24"/>
          <w:lang w:val="en-US" w:eastAsia="en-GB"/>
        </w:rPr>
        <w:t xml:space="preserve">n/a </w:t>
      </w:r>
    </w:p>
    <w:p w14:paraId="29079266" w14:textId="77777777" w:rsidR="004A4A1D" w:rsidRDefault="004A4A1D" w:rsidP="004A4A1D"/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76DCB596" w14:textId="1E36EEF2" w:rsidR="00FD31A0" w:rsidRPr="004A2543" w:rsidRDefault="00FD31A0" w:rsidP="00FD31A0">
      <w:r w:rsidRPr="004A2543">
        <w:t xml:space="preserve">Was an Equality Impact Assessment carried out?  </w:t>
      </w:r>
      <w:r>
        <w:t xml:space="preserve">No </w:t>
      </w:r>
    </w:p>
    <w:p w14:paraId="0C2F27D8" w14:textId="77777777" w:rsidR="00FD31A0" w:rsidRPr="004A2543" w:rsidRDefault="00FD31A0" w:rsidP="00FD31A0"/>
    <w:p w14:paraId="7800441F" w14:textId="77777777" w:rsidR="00FD31A0" w:rsidRPr="004A2543" w:rsidRDefault="00FD31A0" w:rsidP="00FD31A0">
      <w:r w:rsidRPr="004A2543">
        <w:t xml:space="preserve">If no, state why an </w:t>
      </w:r>
      <w:proofErr w:type="spellStart"/>
      <w:r w:rsidRPr="004A2543">
        <w:t>EqIA</w:t>
      </w:r>
      <w:proofErr w:type="spellEnd"/>
      <w:r w:rsidRPr="004A2543">
        <w:t xml:space="preserve"> was not carried out below:</w:t>
      </w:r>
    </w:p>
    <w:p w14:paraId="354F5D53" w14:textId="16803378" w:rsidR="00FD31A0" w:rsidRDefault="00FD31A0" w:rsidP="00FD31A0">
      <w:pPr>
        <w:ind w:right="141"/>
        <w:rPr>
          <w:rFonts w:cs="Arial"/>
          <w:szCs w:val="24"/>
          <w:lang w:val="en-US"/>
        </w:rPr>
      </w:pPr>
    </w:p>
    <w:p w14:paraId="4F4338B1" w14:textId="4CC7A3B7" w:rsidR="003D6A15" w:rsidRDefault="003D6A15" w:rsidP="00FD31A0">
      <w:pPr>
        <w:ind w:right="14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There are no equalities implications with the </w:t>
      </w:r>
      <w:r w:rsidR="00F42DE6">
        <w:rPr>
          <w:rFonts w:cs="Arial"/>
          <w:szCs w:val="24"/>
          <w:lang w:val="en-US"/>
        </w:rPr>
        <w:t>suggested proposa</w:t>
      </w:r>
      <w:r w:rsidR="00C33A60">
        <w:rPr>
          <w:rFonts w:cs="Arial"/>
          <w:szCs w:val="24"/>
          <w:lang w:val="en-US"/>
        </w:rPr>
        <w:t>l</w:t>
      </w:r>
      <w:r w:rsidR="00F42DE6">
        <w:rPr>
          <w:rFonts w:cs="Arial"/>
          <w:szCs w:val="24"/>
          <w:lang w:val="en-US"/>
        </w:rPr>
        <w:t>.</w:t>
      </w:r>
    </w:p>
    <w:p w14:paraId="666B7771" w14:textId="77777777" w:rsidR="00CC02E2" w:rsidRPr="00EC6FE9" w:rsidRDefault="00CC02E2" w:rsidP="00CC02E2">
      <w:pPr>
        <w:pStyle w:val="Heading4"/>
        <w:spacing w:before="480"/>
      </w:pPr>
      <w:r w:rsidRPr="00EC6FE9">
        <w:t>Council Priorities</w:t>
      </w:r>
    </w:p>
    <w:p w14:paraId="33D593ED" w14:textId="20ABD1B1" w:rsidR="00C33A60" w:rsidRDefault="00C33A60" w:rsidP="00CC02E2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 suggested</w:t>
      </w:r>
      <w:r w:rsidR="006C45CE">
        <w:rPr>
          <w:rFonts w:cs="Arial"/>
          <w:szCs w:val="24"/>
          <w:lang w:val="en-US"/>
        </w:rPr>
        <w:t xml:space="preserve"> proposal contributes</w:t>
      </w:r>
      <w:r w:rsidR="000A7856">
        <w:rPr>
          <w:rFonts w:cs="Arial"/>
          <w:szCs w:val="24"/>
          <w:lang w:val="en-US"/>
        </w:rPr>
        <w:t xml:space="preserve"> towards all of the Council’s corporate priorities by </w:t>
      </w:r>
      <w:r w:rsidR="0080255E">
        <w:rPr>
          <w:rFonts w:cs="Arial"/>
          <w:szCs w:val="24"/>
          <w:lang w:val="en-US"/>
        </w:rPr>
        <w:t xml:space="preserve">allowing for an alternative voting method at </w:t>
      </w:r>
      <w:r w:rsidR="00AE50DE">
        <w:rPr>
          <w:rFonts w:cs="Arial"/>
          <w:szCs w:val="24"/>
          <w:lang w:val="en-US"/>
        </w:rPr>
        <w:t xml:space="preserve">formal </w:t>
      </w:r>
      <w:r w:rsidR="0080255E">
        <w:rPr>
          <w:rFonts w:cs="Arial"/>
          <w:szCs w:val="24"/>
          <w:lang w:val="en-US"/>
        </w:rPr>
        <w:t>Member level</w:t>
      </w:r>
      <w:r w:rsidR="00AE50DE">
        <w:rPr>
          <w:rFonts w:cs="Arial"/>
          <w:szCs w:val="24"/>
          <w:lang w:val="en-US"/>
        </w:rPr>
        <w:t xml:space="preserve"> meetings where important decisions are made relating to the borough. </w:t>
      </w:r>
    </w:p>
    <w:p w14:paraId="7A9846D8" w14:textId="77777777" w:rsidR="00AE50DE" w:rsidRDefault="00AE50DE" w:rsidP="00CC02E2">
      <w:pPr>
        <w:rPr>
          <w:rFonts w:cs="Arial"/>
          <w:szCs w:val="24"/>
          <w:lang w:val="en-US"/>
        </w:rPr>
      </w:pP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8E1BF3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D34386">
        <w:rPr>
          <w:b/>
          <w:sz w:val="28"/>
        </w:rPr>
        <w:t>Dawn Calvert</w:t>
      </w:r>
    </w:p>
    <w:p w14:paraId="57640BD9" w14:textId="61325ED9" w:rsidR="00912904" w:rsidRPr="00A66326" w:rsidRDefault="00912904" w:rsidP="00912904">
      <w:r w:rsidRPr="00A66326">
        <w:t>Signed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3C627160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D34386">
        <w:rPr>
          <w:b/>
          <w:sz w:val="28"/>
        </w:rPr>
        <w:t>10/02/2023</w:t>
      </w:r>
    </w:p>
    <w:p w14:paraId="2586CC50" w14:textId="201E62DB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D34386">
        <w:rPr>
          <w:b/>
          <w:sz w:val="28"/>
        </w:rPr>
        <w:t>Jessica Farmer</w:t>
      </w:r>
    </w:p>
    <w:p w14:paraId="3F58D77A" w14:textId="35665FDA" w:rsidR="00912904" w:rsidRPr="00A66326" w:rsidRDefault="00912904" w:rsidP="00912904">
      <w:r w:rsidRPr="00A66326">
        <w:t>Signed on behalf of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10AC1038" w14:textId="76203D3D" w:rsidR="00F8268D" w:rsidRDefault="00912904" w:rsidP="00912904">
      <w:pPr>
        <w:spacing w:after="480"/>
        <w:rPr>
          <w:b/>
          <w:sz w:val="28"/>
        </w:rPr>
      </w:pPr>
      <w:r w:rsidRPr="00A66326">
        <w:rPr>
          <w:b/>
          <w:sz w:val="28"/>
        </w:rPr>
        <w:t>Date:</w:t>
      </w:r>
      <w:r w:rsidR="00D34386">
        <w:rPr>
          <w:b/>
          <w:sz w:val="28"/>
        </w:rPr>
        <w:t xml:space="preserve"> 10/02/2023</w:t>
      </w:r>
    </w:p>
    <w:p w14:paraId="61F8C7E6" w14:textId="34662BCD" w:rsidR="00912904" w:rsidRDefault="00912904" w:rsidP="00912904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  </w:t>
      </w:r>
    </w:p>
    <w:p w14:paraId="4EAB210D" w14:textId="77777777" w:rsidR="00AE50DE" w:rsidRPr="003313EA" w:rsidRDefault="00AE50DE" w:rsidP="00912904">
      <w:pPr>
        <w:spacing w:after="480"/>
        <w:rPr>
          <w:sz w:val="28"/>
        </w:rPr>
      </w:pPr>
    </w:p>
    <w:p w14:paraId="686CE5D8" w14:textId="77777777" w:rsidR="00912904" w:rsidRPr="00435B5D" w:rsidRDefault="00912904" w:rsidP="00912904">
      <w:pPr>
        <w:pStyle w:val="Heading2"/>
        <w:spacing w:after="240"/>
      </w:pPr>
      <w:r>
        <w:lastRenderedPageBreak/>
        <w:t>Mandatory Checks</w:t>
      </w:r>
    </w:p>
    <w:p w14:paraId="34BA8136" w14:textId="29486799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NO*,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3127F894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D54138">
        <w:rPr>
          <w:rFonts w:cs="Arial"/>
          <w:sz w:val="24"/>
        </w:rPr>
        <w:t>Vishal Seegoolam</w:t>
      </w:r>
      <w:r>
        <w:rPr>
          <w:rFonts w:cs="Arial"/>
          <w:sz w:val="24"/>
        </w:rPr>
        <w:t xml:space="preserve">, </w:t>
      </w:r>
      <w:r w:rsidR="00D54138">
        <w:rPr>
          <w:rFonts w:cs="Arial"/>
          <w:sz w:val="24"/>
        </w:rPr>
        <w:t>Democratic, Electoral &amp; Registration Services Manager</w:t>
      </w:r>
      <w:r>
        <w:rPr>
          <w:rFonts w:cs="Arial"/>
          <w:sz w:val="24"/>
        </w:rPr>
        <w:t xml:space="preserve">, </w:t>
      </w:r>
      <w:r w:rsidR="00D54138">
        <w:rPr>
          <w:rFonts w:cs="Arial"/>
          <w:sz w:val="24"/>
        </w:rPr>
        <w:t>020 8424 1158</w:t>
      </w:r>
    </w:p>
    <w:p w14:paraId="28AF6FE8" w14:textId="54544823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D54138">
        <w:rPr>
          <w:rFonts w:cs="Arial"/>
          <w:sz w:val="24"/>
        </w:rPr>
        <w:t>None</w:t>
      </w:r>
      <w:r>
        <w:rPr>
          <w:rFonts w:cs="Arial"/>
          <w:sz w:val="24"/>
        </w:rPr>
        <w:t>.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t xml:space="preserve">If appropriate, does the report include the following considerations? </w:t>
      </w:r>
    </w:p>
    <w:p w14:paraId="507DF23B" w14:textId="39E63AE8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>
        <w:tab/>
        <w:t>NO</w:t>
      </w:r>
    </w:p>
    <w:p w14:paraId="0AC2AC5C" w14:textId="5C3289AF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>Y</w:t>
      </w:r>
      <w:r w:rsidR="00C33A60">
        <w:t>ES</w:t>
      </w:r>
      <w:r>
        <w:t xml:space="preserve">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5BC" w14:textId="77777777" w:rsidR="00861BD8" w:rsidRDefault="00861BD8">
      <w:r>
        <w:separator/>
      </w:r>
    </w:p>
  </w:endnote>
  <w:endnote w:type="continuationSeparator" w:id="0">
    <w:p w14:paraId="085A14CB" w14:textId="77777777" w:rsidR="00861BD8" w:rsidRDefault="0086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3925" w14:textId="77777777" w:rsidR="00861BD8" w:rsidRDefault="00861BD8">
      <w:r>
        <w:separator/>
      </w:r>
    </w:p>
  </w:footnote>
  <w:footnote w:type="continuationSeparator" w:id="0">
    <w:p w14:paraId="2DEF1521" w14:textId="77777777" w:rsidR="00861BD8" w:rsidRDefault="0086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97F"/>
    <w:multiLevelType w:val="hybridMultilevel"/>
    <w:tmpl w:val="E2B2560A"/>
    <w:lvl w:ilvl="0" w:tplc="BD6212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79676">
    <w:abstractNumId w:val="15"/>
  </w:num>
  <w:num w:numId="2" w16cid:durableId="296299777">
    <w:abstractNumId w:val="11"/>
  </w:num>
  <w:num w:numId="3" w16cid:durableId="2036423546">
    <w:abstractNumId w:val="14"/>
  </w:num>
  <w:num w:numId="4" w16cid:durableId="58480434">
    <w:abstractNumId w:val="1"/>
  </w:num>
  <w:num w:numId="5" w16cid:durableId="1534928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124881">
    <w:abstractNumId w:val="7"/>
  </w:num>
  <w:num w:numId="7" w16cid:durableId="1357460606">
    <w:abstractNumId w:val="8"/>
  </w:num>
  <w:num w:numId="8" w16cid:durableId="2127843414">
    <w:abstractNumId w:val="5"/>
  </w:num>
  <w:num w:numId="9" w16cid:durableId="703024848">
    <w:abstractNumId w:val="4"/>
  </w:num>
  <w:num w:numId="10" w16cid:durableId="1814710237">
    <w:abstractNumId w:val="13"/>
  </w:num>
  <w:num w:numId="11" w16cid:durableId="352653229">
    <w:abstractNumId w:val="16"/>
  </w:num>
  <w:num w:numId="12" w16cid:durableId="1314136678">
    <w:abstractNumId w:val="12"/>
  </w:num>
  <w:num w:numId="13" w16cid:durableId="1220438083">
    <w:abstractNumId w:val="2"/>
  </w:num>
  <w:num w:numId="14" w16cid:durableId="1046754212">
    <w:abstractNumId w:val="6"/>
  </w:num>
  <w:num w:numId="15" w16cid:durableId="1427923820">
    <w:abstractNumId w:val="10"/>
  </w:num>
  <w:num w:numId="16" w16cid:durableId="20593694">
    <w:abstractNumId w:val="9"/>
  </w:num>
  <w:num w:numId="17" w16cid:durableId="1034884222">
    <w:abstractNumId w:val="3"/>
  </w:num>
  <w:num w:numId="18" w16cid:durableId="207585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2577D"/>
    <w:rsid w:val="00057F10"/>
    <w:rsid w:val="000633A2"/>
    <w:rsid w:val="00065094"/>
    <w:rsid w:val="00071EB4"/>
    <w:rsid w:val="00077298"/>
    <w:rsid w:val="000A02E0"/>
    <w:rsid w:val="000A58A1"/>
    <w:rsid w:val="000A6659"/>
    <w:rsid w:val="000A7856"/>
    <w:rsid w:val="000B0E6F"/>
    <w:rsid w:val="000B6DBB"/>
    <w:rsid w:val="000D2BF2"/>
    <w:rsid w:val="000D5870"/>
    <w:rsid w:val="000F65C0"/>
    <w:rsid w:val="001052AD"/>
    <w:rsid w:val="001534B6"/>
    <w:rsid w:val="00172C95"/>
    <w:rsid w:val="001939BA"/>
    <w:rsid w:val="001A6EB0"/>
    <w:rsid w:val="001B441D"/>
    <w:rsid w:val="001C5225"/>
    <w:rsid w:val="001E0219"/>
    <w:rsid w:val="001F04C8"/>
    <w:rsid w:val="001F1196"/>
    <w:rsid w:val="00213BE7"/>
    <w:rsid w:val="00231A1D"/>
    <w:rsid w:val="00244120"/>
    <w:rsid w:val="00293F9F"/>
    <w:rsid w:val="002A2389"/>
    <w:rsid w:val="002C08E2"/>
    <w:rsid w:val="002C1794"/>
    <w:rsid w:val="002D2FC5"/>
    <w:rsid w:val="002D4766"/>
    <w:rsid w:val="002E6637"/>
    <w:rsid w:val="002E77E3"/>
    <w:rsid w:val="002F28FA"/>
    <w:rsid w:val="00332947"/>
    <w:rsid w:val="00333EB4"/>
    <w:rsid w:val="00345915"/>
    <w:rsid w:val="003514EC"/>
    <w:rsid w:val="003529F5"/>
    <w:rsid w:val="00365D29"/>
    <w:rsid w:val="00365DF5"/>
    <w:rsid w:val="00372AF7"/>
    <w:rsid w:val="00374F22"/>
    <w:rsid w:val="00376C30"/>
    <w:rsid w:val="003C2948"/>
    <w:rsid w:val="003D2FFE"/>
    <w:rsid w:val="003D5F0A"/>
    <w:rsid w:val="003D6A15"/>
    <w:rsid w:val="00400032"/>
    <w:rsid w:val="0042394B"/>
    <w:rsid w:val="00473B08"/>
    <w:rsid w:val="00474B5F"/>
    <w:rsid w:val="0048025F"/>
    <w:rsid w:val="00482996"/>
    <w:rsid w:val="004A3CE6"/>
    <w:rsid w:val="004A4A1D"/>
    <w:rsid w:val="004B2C9D"/>
    <w:rsid w:val="004B4A47"/>
    <w:rsid w:val="004E667D"/>
    <w:rsid w:val="004E6AF9"/>
    <w:rsid w:val="005031DF"/>
    <w:rsid w:val="0054758A"/>
    <w:rsid w:val="00597314"/>
    <w:rsid w:val="005A61AF"/>
    <w:rsid w:val="005D0886"/>
    <w:rsid w:val="005E384D"/>
    <w:rsid w:val="005F2181"/>
    <w:rsid w:val="005F724B"/>
    <w:rsid w:val="00606705"/>
    <w:rsid w:val="00625DFF"/>
    <w:rsid w:val="00626D8B"/>
    <w:rsid w:val="0063072B"/>
    <w:rsid w:val="006509B6"/>
    <w:rsid w:val="00662891"/>
    <w:rsid w:val="006628B7"/>
    <w:rsid w:val="00675FCB"/>
    <w:rsid w:val="006A0B87"/>
    <w:rsid w:val="006B3942"/>
    <w:rsid w:val="006C3914"/>
    <w:rsid w:val="006C45CE"/>
    <w:rsid w:val="006C4D4C"/>
    <w:rsid w:val="006D3648"/>
    <w:rsid w:val="007178EB"/>
    <w:rsid w:val="00717E8A"/>
    <w:rsid w:val="00735A1D"/>
    <w:rsid w:val="0074184E"/>
    <w:rsid w:val="00743829"/>
    <w:rsid w:val="00755F8D"/>
    <w:rsid w:val="00783495"/>
    <w:rsid w:val="007855AE"/>
    <w:rsid w:val="00796503"/>
    <w:rsid w:val="007B0CB6"/>
    <w:rsid w:val="007D2BDA"/>
    <w:rsid w:val="007D56C8"/>
    <w:rsid w:val="007E3934"/>
    <w:rsid w:val="007E7303"/>
    <w:rsid w:val="0080255E"/>
    <w:rsid w:val="008212A0"/>
    <w:rsid w:val="00823AC2"/>
    <w:rsid w:val="00837F53"/>
    <w:rsid w:val="00861BD8"/>
    <w:rsid w:val="00862DDC"/>
    <w:rsid w:val="0086664C"/>
    <w:rsid w:val="00887444"/>
    <w:rsid w:val="008D1750"/>
    <w:rsid w:val="008D7800"/>
    <w:rsid w:val="008E2910"/>
    <w:rsid w:val="008E4913"/>
    <w:rsid w:val="00900464"/>
    <w:rsid w:val="0090100E"/>
    <w:rsid w:val="00911568"/>
    <w:rsid w:val="0091267D"/>
    <w:rsid w:val="00912904"/>
    <w:rsid w:val="0093767E"/>
    <w:rsid w:val="009468E4"/>
    <w:rsid w:val="00972A02"/>
    <w:rsid w:val="0097544B"/>
    <w:rsid w:val="0097626F"/>
    <w:rsid w:val="0099517C"/>
    <w:rsid w:val="009970DA"/>
    <w:rsid w:val="009A0937"/>
    <w:rsid w:val="009B2ECD"/>
    <w:rsid w:val="009B7914"/>
    <w:rsid w:val="009C6A18"/>
    <w:rsid w:val="009C7E06"/>
    <w:rsid w:val="009F3328"/>
    <w:rsid w:val="009F430B"/>
    <w:rsid w:val="009F5787"/>
    <w:rsid w:val="00A160B2"/>
    <w:rsid w:val="00A16271"/>
    <w:rsid w:val="00A36413"/>
    <w:rsid w:val="00A566E7"/>
    <w:rsid w:val="00A630BF"/>
    <w:rsid w:val="00A73B25"/>
    <w:rsid w:val="00A75401"/>
    <w:rsid w:val="00A940D3"/>
    <w:rsid w:val="00A96FCA"/>
    <w:rsid w:val="00AA4772"/>
    <w:rsid w:val="00AA4BE8"/>
    <w:rsid w:val="00AC0AAB"/>
    <w:rsid w:val="00AC7BA9"/>
    <w:rsid w:val="00AE50DE"/>
    <w:rsid w:val="00AF6CFD"/>
    <w:rsid w:val="00B0425E"/>
    <w:rsid w:val="00B61113"/>
    <w:rsid w:val="00B72373"/>
    <w:rsid w:val="00B770B1"/>
    <w:rsid w:val="00B900E2"/>
    <w:rsid w:val="00B9118E"/>
    <w:rsid w:val="00BB037E"/>
    <w:rsid w:val="00BD6115"/>
    <w:rsid w:val="00BD684A"/>
    <w:rsid w:val="00BE306F"/>
    <w:rsid w:val="00C32DAE"/>
    <w:rsid w:val="00C33A60"/>
    <w:rsid w:val="00C40228"/>
    <w:rsid w:val="00C40E24"/>
    <w:rsid w:val="00C61B80"/>
    <w:rsid w:val="00C92D9A"/>
    <w:rsid w:val="00C96EF5"/>
    <w:rsid w:val="00CC02E2"/>
    <w:rsid w:val="00D25064"/>
    <w:rsid w:val="00D32B51"/>
    <w:rsid w:val="00D34386"/>
    <w:rsid w:val="00D34668"/>
    <w:rsid w:val="00D3740E"/>
    <w:rsid w:val="00D40335"/>
    <w:rsid w:val="00D54138"/>
    <w:rsid w:val="00D55E3E"/>
    <w:rsid w:val="00D72D2A"/>
    <w:rsid w:val="00D82F57"/>
    <w:rsid w:val="00D841A5"/>
    <w:rsid w:val="00D914D2"/>
    <w:rsid w:val="00DA25DB"/>
    <w:rsid w:val="00DB0791"/>
    <w:rsid w:val="00DD4251"/>
    <w:rsid w:val="00DD7DF6"/>
    <w:rsid w:val="00DE4517"/>
    <w:rsid w:val="00E02B50"/>
    <w:rsid w:val="00E03F11"/>
    <w:rsid w:val="00E06DC8"/>
    <w:rsid w:val="00E220B5"/>
    <w:rsid w:val="00E33D93"/>
    <w:rsid w:val="00E57C09"/>
    <w:rsid w:val="00E609EF"/>
    <w:rsid w:val="00E8515B"/>
    <w:rsid w:val="00E90AFF"/>
    <w:rsid w:val="00EA1033"/>
    <w:rsid w:val="00EC673B"/>
    <w:rsid w:val="00EF2F91"/>
    <w:rsid w:val="00F04ED7"/>
    <w:rsid w:val="00F32E85"/>
    <w:rsid w:val="00F33EE3"/>
    <w:rsid w:val="00F4213B"/>
    <w:rsid w:val="00F42DE6"/>
    <w:rsid w:val="00F806B8"/>
    <w:rsid w:val="00F8268D"/>
    <w:rsid w:val="00F849ED"/>
    <w:rsid w:val="00F8698D"/>
    <w:rsid w:val="00F92398"/>
    <w:rsid w:val="00FD03FF"/>
    <w:rsid w:val="00FD31A0"/>
    <w:rsid w:val="00FE48FE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CC02E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FE060-111E-4D12-B456-B043408F24EC}">
  <ds:schemaRefs>
    <ds:schemaRef ds:uri="http://purl.org/dc/terms/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48fdd5af-7127-4349-9ef8-8ec3aedfe79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86AA85-BB2F-4C20-ADD5-0C11B3C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4</Pages>
  <Words>612</Words>
  <Characters>3320</Characters>
  <Application>Microsoft Office Word</Application>
  <DocSecurity>0</DocSecurity>
  <Lines>27</Lines>
  <Paragraphs>7</Paragraphs>
  <ScaleCrop>false</ScaleCrop>
  <Company>Harrow Council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Donna Harris</cp:lastModifiedBy>
  <cp:revision>65</cp:revision>
  <cp:lastPrinted>2007-07-12T09:53:00Z</cp:lastPrinted>
  <dcterms:created xsi:type="dcterms:W3CDTF">2023-02-09T11:59:00Z</dcterms:created>
  <dcterms:modified xsi:type="dcterms:W3CDTF">2023-02-15T16:12:00Z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